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PERFORMANCE REVIEW — YEAR-END 2025</w:t>
      </w:r>
    </w:p>
    <w:p>
      <w:pPr>
        <w:spacing w:after="100"/>
      </w:pPr>
      <w:r>
        <w:t>Employee: Adrian Tan Wei Ming | Grade: M4 | Title: VP, Credit Risk</w:t>
      </w:r>
    </w:p>
    <w:p>
      <w:pPr>
        <w:spacing w:after="100"/>
      </w:pPr>
      <w:r>
        <w:t>Manager: Daniel Lim | Review Cycle: FY2025 | Date: 15 January 2026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SECTION 1 — ACHIEVEMENTS AGAINST FY2025 GOALS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Goal</w:t>
            </w:r>
          </w:p>
        </w:tc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2592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Actual</w:t>
            </w:r>
          </w:p>
        </w:tc>
        <w:tc>
          <w:tcPr>
            <w:tcW w:type="dxa" w:w="1728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4032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Comments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Credit paper turnaround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≤5 days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4.2 days avg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Exceeds</w:t>
            </w:r>
          </w:p>
        </w:tc>
        <w:tc>
          <w:tcPr>
            <w:tcW w:type="dxa" w:w="4032"/>
          </w:tcPr>
          <w:p>
            <w:r>
              <w:rPr>
                <w:sz w:val="16"/>
              </w:rPr>
              <w:t>Improved process efficiency via Copilot draft assist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Portfolio NPL ratio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&lt;1.5%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0.9%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Exceeds</w:t>
            </w:r>
          </w:p>
        </w:tc>
        <w:tc>
          <w:tcPr>
            <w:tcW w:type="dxa" w:w="4032"/>
          </w:tcPr>
          <w:p>
            <w:r>
              <w:rPr>
                <w:sz w:val="16"/>
              </w:rPr>
              <w:t>Proactive remediation of 2 watch-list accounts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Deal contribution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8 new mandates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10 mandates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Exceeds</w:t>
            </w:r>
          </w:p>
        </w:tc>
        <w:tc>
          <w:tcPr>
            <w:tcW w:type="dxa" w:w="4032"/>
          </w:tcPr>
          <w:p>
            <w:r>
              <w:rPr>
                <w:sz w:val="16"/>
              </w:rPr>
              <w:t>Supported 2 additional M&amp;A transactions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Training completion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100%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100%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Meets</w:t>
            </w:r>
          </w:p>
        </w:tc>
        <w:tc>
          <w:tcPr>
            <w:tcW w:type="dxa" w:w="4032"/>
          </w:tcPr>
          <w:p>
            <w:r>
              <w:rPr>
                <w:sz w:val="16"/>
              </w:rPr>
              <w:t>All mandatory modules completed by Q2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Team development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Coach 2 analysts</w:t>
            </w:r>
          </w:p>
        </w:tc>
        <w:tc>
          <w:tcPr>
            <w:tcW w:type="dxa" w:w="2592"/>
          </w:tcPr>
          <w:p>
            <w:r>
              <w:rPr>
                <w:sz w:val="16"/>
              </w:rPr>
              <w:t>Coached 3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Exceeds</w:t>
            </w:r>
          </w:p>
        </w:tc>
        <w:tc>
          <w:tcPr>
            <w:tcW w:type="dxa" w:w="4032"/>
          </w:tcPr>
          <w:p>
            <w:r>
              <w:rPr>
                <w:sz w:val="16"/>
              </w:rPr>
              <w:t>Informal mentoring extended to 1 attachment student</w:t>
            </w:r>
          </w:p>
        </w:tc>
      </w:tr>
    </w:tbl>
    <w:p>
      <w:pPr>
        <w:pStyle w:val="Heading2"/>
        <w:spacing w:before="120" w:after="80"/>
      </w:pPr>
      <w:r>
        <w:t>SECTION 2 — COMPETENCY RATINGS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Competency</w:t>
            </w:r>
          </w:p>
        </w:tc>
        <w:tc>
          <w:tcPr>
            <w:tcW w:type="dxa" w:w="1728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Rating (1-5)</w:t>
            </w:r>
          </w:p>
        </w:tc>
        <w:tc>
          <w:tcPr>
            <w:tcW w:type="dxa" w:w="57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Evidence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Technical Expertise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Led MFRS 9 methodology refresh for CIB portfolio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Communication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4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Presented at 3 EXCO credit briefings; clear, concise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Leadership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4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Mentored 3 team members; deputised for Head of Credit Risk during Q3 leave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Collaboration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4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Strong cross-functional work with DCM, IB and Compliance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Innovation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5</w:t>
            </w:r>
          </w:p>
        </w:tc>
        <w:tc>
          <w:tcPr>
            <w:tcW w:type="dxa" w:w="5760"/>
          </w:tcPr>
          <w:p>
            <w:r>
              <w:rPr>
                <w:sz w:val="16"/>
              </w:rPr>
              <w:t>Championed Copilot adoption for credit memo drafting; 40% time saving</w:t>
            </w:r>
          </w:p>
        </w:tc>
      </w:tr>
    </w:tbl>
    <w:p>
      <w:pPr>
        <w:pStyle w:val="Heading2"/>
        <w:spacing w:before="120" w:after="80"/>
      </w:pPr>
      <w:r>
        <w:t>SECTION 3 — OVERALL RATING &amp; RECOMMENDATION</w:t>
      </w:r>
    </w:p>
    <w:p>
      <w:pPr>
        <w:spacing w:after="100"/>
      </w:pPr>
      <w:r>
        <w:t>Overall Rating: 4.6 / 5.0 — OUTSTANDING</w:t>
      </w:r>
    </w:p>
    <w:p>
      <w:pPr>
        <w:spacing w:after="100"/>
      </w:pPr>
      <w:r>
        <w:t>Recommended Bonus: 25% of annual base salary</w:t>
      </w:r>
    </w:p>
    <w:p>
      <w:pPr>
        <w:spacing w:after="100"/>
      </w:pPr>
      <w:r>
        <w:t>Promotion Recommendation: Eligible for Director (M5) consideration in Q2 2026 promotion cycle</w:t>
      </w:r>
    </w:p>
    <w:p>
      <w:pPr>
        <w:spacing w:after="100"/>
      </w:pPr>
      <w:r>
        <w:t>Manager Comments: Adrian consistently delivers above expectations. His adoption of AI tools has materially improved team productivity. Strongly recommend for promotion and expanded portfolio responsibility.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